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sz w:val="36"/>
          <w:szCs w:val="36"/>
          <w:rtl w:val="0"/>
        </w:rPr>
        <w:t xml:space="preserve">TITLE OF PROJECT: Hopping for Homophones</w:t>
      </w: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Contact person for this proposal </w:t>
      </w:r>
      <w:r w:rsidDel="00000000" w:rsidR="00000000" w:rsidRPr="00000000">
        <w:rPr>
          <w:rFonts w:ascii="Calibri" w:cs="Calibri" w:eastAsia="Calibri" w:hAnsi="Calibri"/>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Principal's </w:t>
      </w:r>
    </w:p>
    <w:p w:rsidR="00000000" w:rsidDel="00000000" w:rsidP="00000000" w:rsidRDefault="00000000" w:rsidRPr="00000000" w14:paraId="00000009">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b w:val="1"/>
          <w:i w:val="1"/>
          <w:rtl w:val="0"/>
        </w:rPr>
        <w:t xml:space="preserve">______________________________________________________________________________________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SUMMARY INFORMATION </w:t>
      </w:r>
      <w:r w:rsidDel="00000000" w:rsidR="00000000" w:rsidRPr="00000000">
        <w:rPr>
          <w:rFonts w:ascii="Calibri" w:cs="Calibri" w:eastAsia="Calibri" w:hAnsi="Calibri"/>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Total students directly benefiting from this project:</w:t>
        <w:tab/>
        <w:tab/>
        <w:tab/>
        <w:tab/>
        <w:t xml:space="preserve">__________</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general education students</w:t>
        <w:tab/>
        <w:tab/>
        <w:tab/>
        <w:tab/>
        <w:tab/>
        <w:tab/>
        <w:t xml:space="preserve">__________</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special education students </w:t>
        <w:tab/>
        <w:tab/>
        <w:tab/>
        <w:tab/>
        <w:tab/>
        <w:tab/>
        <w:t xml:space="preserve">__________</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Total cost of project</w:t>
        <w:tab/>
        <w:tab/>
        <w:tab/>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through this grant</w:t>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w:t>
      </w:r>
      <w:r w:rsidDel="00000000" w:rsidR="00000000" w:rsidRPr="00000000">
        <w:rPr>
          <w:rFonts w:ascii="Calibri" w:cs="Calibri" w:eastAsia="Calibri" w:hAnsi="Calibri"/>
          <w:rtl w:val="0"/>
        </w:rPr>
        <w:t xml:space="preserve">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NARRATIVE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 Program Synopsis: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 </w:t>
            </w:r>
          </w:p>
          <w:p w:rsidR="00000000" w:rsidDel="00000000" w:rsidP="00000000" w:rsidRDefault="00000000" w:rsidRPr="00000000" w14:paraId="0000001F">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This project will enrich the learning experience of our students in several ways. First, it will help the students learn how to properly use certain words that are often confused with their homophones. Many students have been struggling with their homophones since the rise of texting and social media. Our project is meant to correct students’ understanding of homophones as early as possible. Once the students are able to recognize the proper homophone on the mats, they will be able to incorporate these words into their own writing. Secondly, the Homophone Hop mats will help keep kids physically active. Movement stimulates brain cells, as well as increases energy and attention rates. Most importantly, this project will help the students gain confidence in their reading skills and build reading fluency, which will in turn help them become life-long lovers of literacy. My part in this project is to develop an efficient model for teaching students to recognize and correct misspelled homophones. Based on previous research with movement-based learning, my goal is to model a best practice and that this model will be used throughout our district.</w:t>
            </w:r>
            <w:r w:rsidDel="00000000" w:rsidR="00000000" w:rsidRPr="00000000">
              <w:rPr>
                <w:rtl w:val="0"/>
              </w:rPr>
            </w:r>
          </w:p>
        </w:tc>
      </w:tr>
    </w:tbl>
    <w:p w:rsidR="00000000" w:rsidDel="00000000" w:rsidP="00000000" w:rsidRDefault="00000000" w:rsidRPr="00000000" w14:paraId="00000020">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3">
            <w:pPr>
              <w:spacing w:line="480" w:lineRule="auto"/>
              <w:rPr>
                <w:rFonts w:ascii="Calibri" w:cs="Calibri" w:eastAsia="Calibri" w:hAnsi="Calibri"/>
                <w:b w:val="1"/>
                <w:i w:val="1"/>
              </w:rPr>
            </w:pPr>
            <w:r w:rsidDel="00000000" w:rsidR="00000000" w:rsidRPr="00000000">
              <w:rPr>
                <w:rFonts w:ascii="Calibri" w:cs="Calibri" w:eastAsia="Calibri" w:hAnsi="Calibri"/>
                <w:rtl w:val="0"/>
              </w:rPr>
              <w:t xml:space="preserve">This project will use movement-based learning to improve student achievement and health. Our plan is to develop a scalable model for integrating literacy concepts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special education students are involved, how will this program meet their IEP goals?</w:t>
      </w:r>
    </w:p>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will need to complete this section based on their own students</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ind w:hanging="72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 Objectives: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A">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The objectives are as follows: </w:t>
            </w:r>
            <w:r w:rsidDel="00000000" w:rsidR="00000000" w:rsidRPr="00000000">
              <w:rPr>
                <w:rtl w:val="0"/>
              </w:rPr>
            </w:r>
          </w:p>
          <w:p w:rsidR="00000000" w:rsidDel="00000000" w:rsidP="00000000" w:rsidRDefault="00000000" w:rsidRPr="00000000" w14:paraId="0000002B">
            <w:pPr>
              <w:numPr>
                <w:ilvl w:val="0"/>
                <w:numId w:val="1"/>
              </w:numPr>
              <w:spacing w:line="48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At least 90% of participating students will be able to correctly use frequently confused words (e.g., to/too/two; there/their). </w:t>
            </w:r>
          </w:p>
          <w:p w:rsidR="00000000" w:rsidDel="00000000" w:rsidP="00000000" w:rsidRDefault="00000000" w:rsidRPr="00000000" w14:paraId="0000002C">
            <w:pPr>
              <w:numPr>
                <w:ilvl w:val="0"/>
                <w:numId w:val="1"/>
              </w:numPr>
              <w:spacing w:line="48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At least 90% of participating students will master phonics and word recognition.</w:t>
            </w:r>
          </w:p>
          <w:p w:rsidR="00000000" w:rsidDel="00000000" w:rsidP="00000000" w:rsidRDefault="00000000" w:rsidRPr="00000000" w14:paraId="0000002D">
            <w:pPr>
              <w:numPr>
                <w:ilvl w:val="0"/>
                <w:numId w:val="1"/>
              </w:numPr>
              <w:spacing w:line="48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At least 90% of participating students will be able to produce complete sentences, recognizing and correcting inappropriate fragments and run-ons (L.4.1.f)</w:t>
            </w:r>
          </w:p>
          <w:p w:rsidR="00000000" w:rsidDel="00000000" w:rsidP="00000000" w:rsidRDefault="00000000" w:rsidRPr="00000000" w14:paraId="0000002E">
            <w:pPr>
              <w:numPr>
                <w:ilvl w:val="0"/>
                <w:numId w:val="1"/>
              </w:numPr>
              <w:spacing w:line="48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At least 90% of participating students will increase their attendance by implementing a kinesthetic strategy to learning these difficult literacy concepts.</w:t>
            </w:r>
            <w:r w:rsidDel="00000000" w:rsidR="00000000" w:rsidRPr="00000000">
              <w:rPr>
                <w:rtl w:val="0"/>
              </w:rPr>
            </w:r>
          </w:p>
        </w:tc>
      </w:tr>
    </w:tbl>
    <w:p w:rsidR="00000000" w:rsidDel="00000000" w:rsidP="00000000" w:rsidRDefault="00000000" w:rsidRPr="00000000" w14:paraId="0000002F">
      <w:pPr>
        <w:spacing w:line="4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2">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3">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480" w:lineRule="auto"/>
        <w:rPr>
          <w:rFonts w:ascii="Calibri" w:cs="Calibri" w:eastAsia="Calibri" w:hAnsi="Calibri"/>
        </w:rPr>
      </w:pPr>
      <w:r w:rsidDel="00000000" w:rsidR="00000000" w:rsidRPr="00000000">
        <w:rPr>
          <w:rFonts w:ascii="Calibri" w:cs="Calibri" w:eastAsia="Calibri" w:hAnsi="Calibri"/>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6">
            <w:pPr>
              <w:spacing w:line="48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This enabling project (Hopping for Homophones) utilizes floor mats that fulfill many different Learning Standards: the Homophone Hop mats B, C, and D, and the Homophone Hopscotch mat. Each of these mats will help students demonstrate their understanding of word relationships and nuances in word meanings, and, after much training, each student will be able to recognize variations from standard English in their own and others’ writing and speaking, and identify and use strategies to improve expression in conventional language. The Homophone Hop mats will be extremely helpful for kids who need extra assistance as they learn to correctly use frequently confused words (e.g., to/too/two; there/their).</w:t>
            </w:r>
            <w:r w:rsidDel="00000000" w:rsidR="00000000" w:rsidRPr="00000000">
              <w:rPr>
                <w:rtl w:val="0"/>
              </w:rPr>
            </w:r>
          </w:p>
        </w:tc>
      </w:tr>
    </w:tbl>
    <w:p w:rsidR="00000000" w:rsidDel="00000000" w:rsidP="00000000" w:rsidRDefault="00000000" w:rsidRPr="00000000" w14:paraId="00000037">
      <w:pPr>
        <w:spacing w:line="480" w:lineRule="auto"/>
        <w:rPr>
          <w:rFonts w:ascii="Calibri" w:cs="Calibri" w:eastAsia="Calibri" w:hAnsi="Calibri"/>
        </w:rPr>
      </w:pPr>
      <w:bookmarkStart w:colFirst="0" w:colLast="0" w:name="_xce3wmg039gc" w:id="1"/>
      <w:bookmarkEnd w:id="1"/>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3. Activities:  </w:t>
      </w:r>
      <w:r w:rsidDel="00000000" w:rsidR="00000000" w:rsidRPr="00000000">
        <w:rPr>
          <w:rFonts w:ascii="Calibri" w:cs="Calibri" w:eastAsia="Calibri" w:hAnsi="Calibri"/>
          <w:b w:val="1"/>
          <w:i w:val="1"/>
          <w:rtl w:val="0"/>
        </w:rPr>
        <w:t xml:space="preserve">What are the students going to be doing? Be Specific!!</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A">
            <w:pPr>
              <w:spacing w:line="480" w:lineRule="auto"/>
              <w:rPr>
                <w:rFonts w:ascii="Calibri" w:cs="Calibri" w:eastAsia="Calibri" w:hAnsi="Calibri"/>
              </w:rPr>
            </w:pPr>
            <w:r w:rsidDel="00000000" w:rsidR="00000000" w:rsidRPr="00000000">
              <w:rPr>
                <w:rFonts w:ascii="Calibri" w:cs="Calibri" w:eastAsia="Calibri" w:hAnsi="Calibri"/>
                <w:rtl w:val="0"/>
              </w:rPr>
              <w:t xml:space="preserve">My project will strengthen basic literacy skills and practice homophone recognition until mastery. For example, we will use the homophone floor mats throughout the school day to reinforce the proper usage of homophones taught in the classroom. Students drill homophone recognition through movement and through cooperative efforts making the learning of these vital words fun. For an example activity, I will explain each homophone and their differences to the class and then have them jump with a buddy on the mat to the homophone word that most appropriately completes the sentence that I provide. I could also have both partners in a group to act as a different homophones and jump forward when they (as a homophone) best complete a sentence that I or their partner provides.</w:t>
            </w:r>
            <w:r w:rsidDel="00000000" w:rsidR="00000000" w:rsidRPr="00000000">
              <w:rPr>
                <w:rtl w:val="0"/>
              </w:rPr>
            </w:r>
          </w:p>
        </w:tc>
      </w:tr>
    </w:tbl>
    <w:p w:rsidR="00000000" w:rsidDel="00000000" w:rsidP="00000000" w:rsidRDefault="00000000" w:rsidRPr="00000000" w14:paraId="0000003B">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4. Proposed Timeline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E">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3F">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2">
            <w:pPr>
              <w:spacing w:line="480" w:lineRule="auto"/>
              <w:rPr>
                <w:rFonts w:ascii="Calibri" w:cs="Calibri" w:eastAsia="Calibri" w:hAnsi="Calibri"/>
              </w:rPr>
            </w:pPr>
            <w:r w:rsidDel="00000000" w:rsidR="00000000" w:rsidRPr="00000000">
              <w:rPr>
                <w:rFonts w:ascii="Calibri" w:cs="Calibri" w:eastAsia="Calibri" w:hAnsi="Calibri"/>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6">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line="480" w:lineRule="auto"/>
        <w:rPr>
          <w:rFonts w:ascii="Calibri" w:cs="Calibri" w:eastAsia="Calibri" w:hAnsi="Calibri"/>
        </w:rPr>
      </w:pPr>
      <w:bookmarkStart w:colFirst="0" w:colLast="0" w:name="_xce3wmg039gc" w:id="1"/>
      <w:bookmarkEnd w:id="1"/>
      <w:r w:rsidDel="00000000" w:rsidR="00000000" w:rsidRPr="00000000">
        <w:rPr>
          <w:rtl w:val="0"/>
        </w:rPr>
      </w:r>
    </w:p>
    <w:p w:rsidR="00000000" w:rsidDel="00000000" w:rsidP="00000000" w:rsidRDefault="00000000" w:rsidRPr="00000000" w14:paraId="00000048">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5. Evaluation:  </w:t>
      </w:r>
      <w:r w:rsidDel="00000000" w:rsidR="00000000" w:rsidRPr="00000000">
        <w:rPr>
          <w:rFonts w:ascii="Calibri" w:cs="Calibri" w:eastAsia="Calibri" w:hAnsi="Calibri"/>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B">
            <w:pPr>
              <w:spacing w:line="480" w:lineRule="auto"/>
              <w:rPr>
                <w:rFonts w:ascii="Calibri" w:cs="Calibri" w:eastAsia="Calibri" w:hAnsi="Calibri"/>
              </w:rPr>
            </w:pPr>
            <w:r w:rsidDel="00000000" w:rsidR="00000000" w:rsidRPr="00000000">
              <w:rPr>
                <w:rFonts w:ascii="Calibri" w:cs="Calibri" w:eastAsia="Calibri" w:hAnsi="Calibri"/>
                <w:rtl w:val="0"/>
              </w:rPr>
              <w:t xml:space="preserve">The success will be evaluated by pre- and post-testing of the students’ grammatical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C">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ind w:hanging="720"/>
        <w:rPr>
          <w:rFonts w:ascii="Calibri" w:cs="Calibri" w:eastAsia="Calibri" w:hAnsi="Calibri"/>
          <w:b w:val="1"/>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6.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F">
            <w:pPr>
              <w:spacing w:line="480" w:lineRule="auto"/>
              <w:rPr>
                <w:rFonts w:ascii="Calibri" w:cs="Calibri" w:eastAsia="Calibri" w:hAnsi="Calibri"/>
              </w:rPr>
            </w:pPr>
            <w:r w:rsidDel="00000000" w:rsidR="00000000" w:rsidRPr="00000000">
              <w:rPr>
                <w:rFonts w:ascii="Calibri" w:cs="Calibri" w:eastAsia="Calibri" w:hAnsi="Calibri"/>
                <w:rtl w:val="0"/>
              </w:rPr>
              <w:t xml:space="preserve">I pr</w:t>
            </w:r>
            <w:r w:rsidDel="00000000" w:rsidR="00000000" w:rsidRPr="00000000">
              <w:rPr>
                <w:rFonts w:ascii="Calibri" w:cs="Calibri" w:eastAsia="Calibri" w:hAnsi="Calibri"/>
                <w:rtl w:val="0"/>
              </w:rPr>
              <w:t xml:space="preserve">opose to purchase the following items to support my students’ learning and practice of homophones: 1) Math &amp; Movement Homophone Hop B ($145); 2) Math &amp; Movement Homophone Hop C ($145); 3) Math &amp; Movement Homophone Hop D ($145); 4) Math &amp; Movement Homophone Hopscotch ($195); 5) Reduced shipping. </w:t>
            </w:r>
          </w:p>
          <w:p w:rsidR="00000000" w:rsidDel="00000000" w:rsidP="00000000" w:rsidRDefault="00000000" w:rsidRPr="00000000" w14:paraId="00000050">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480" w:lineRule="auto"/>
              <w:rPr>
                <w:rFonts w:ascii="Calibri" w:cs="Calibri" w:eastAsia="Calibri" w:hAnsi="Calibri"/>
              </w:rPr>
            </w:pPr>
            <w:r w:rsidDel="00000000" w:rsidR="00000000" w:rsidRPr="00000000">
              <w:rPr>
                <w:rFonts w:ascii="Calibri" w:cs="Calibri" w:eastAsia="Calibri" w:hAnsi="Calibri"/>
                <w:rtl w:val="0"/>
              </w:rPr>
              <w:t xml:space="preserve">The total for these five items (including shipping) is $750. </w:t>
            </w: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